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Znak : AB.6743.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1.17.2020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ń, dn. 22-04-2020 roku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UP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ŁYWIE TERMINU, O KT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ÓRYM MOWA W ART. 30 UST. 5 USTAWY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PRAWO BUDOWLANE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INFORMACJA O BRAKU WNIESIENIA SPRZECIWU DO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Na podstawie art. 30a pkt. 3 ustawy z dnia 07 lipca 1994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2019 roku, 1186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o upływie terminu do wniesienia sprzeciwu w sprawie wniosku zgłoszenia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nie wymagaj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pozwolenia na budowę, dotyczących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"budowy sieci wodociągowej", zlokalizowanej na działkach o nr. geod. 640/5, 640/9 obreb Dąbrowa, gmina Wieluń- obszar wiejski: inwestor: Gmina Wieluń, Plac Kazimierza Wielkiego 1, 98-300 Wieluń, nr rej. organu 07066/2020".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a/a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