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27-09-2018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AB.6743.564.2018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25-09-2018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„Budowy odcinka linii kablowo-napowietrznej oświetlenia drogowego obiektu od istniejącej linii kablowej nn w miejscowości Gaszyn, gmina Wieluń”, zlokalizowanego na działce nr geod. 662 obręb Gaszyn, gmina Wieluń, inwestor: Gmina Wieluń, Plac Kazimierza Wielkiego 1, 98-300 Wieluń, numer rejestru organu 20129/2018.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