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24.2019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31-01-2019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2018 roku, poz. 1202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zm.) w nawiązaniu do art. 30 ust. 5 aa Starosta Wieluński informuje, iż z urzędu wydał zaświadczenie o braku podstaw do wniesienia sprzeciwu w sprawie wniosku zgłoszenia robót budowlanych nie wymagających pozwolenia na budowę,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„Rozbudowa sieci wodociągowej PE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Ø 110 mm oraz sieci kanalizacji sanitarnej PVC Ø 200mm, PE Ø 90mm zlokalizowanej na dzia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łkach nr geod. 378/2, 221/2, 221/3, 224, 52/1 obręb Rychłowice, gmina Wieluń, inwestor: Gmina Wieluń, Plac Kazimierza Wielkiego 1, 98-300 Wieluń, numer rejestru organu 01332/2019.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