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: AB.6743.3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57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           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dn. 08-07-2019 roku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roku, poz.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1186 t. 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upływie terminu do wniesienia sprzeciwu w sprawie wniosku zgłoszenia robót budowlanych nie wymagających pozwolenia na budowę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"budowy linii kablowej niskiego napięcia dla przyłaczenia budynku mieszkalnego, projektowanej jako wcinka w istniejącą w ul. Krokusowej linię kablowej n.n., zlokalizowanej na działkach o nr geod. 681/19, 765/2, 766 obręb Turów, gmina Wieluń", inwestor: PGE Dystrybucja S.A. Oddział Łódź, numer rejestru organu 13004/2019.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