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bidi w:val="0"/>
        <w:spacing w:lineRule="auto" w:line="331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ab/>
        <w:tab/>
        <w:tab/>
        <w:tab/>
        <w:tab/>
        <w:tab/>
        <w:tab/>
        <w:tab/>
        <w:t xml:space="preserve">Załącznik do Uchwały nr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817/22</w:t>
      </w:r>
    </w:p>
    <w:p>
      <w:pPr>
        <w:pStyle w:val="Tretekstu"/>
        <w:bidi w:val="0"/>
        <w:spacing w:lineRule="auto" w:line="331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ab/>
        <w:tab/>
        <w:tab/>
        <w:tab/>
        <w:tab/>
        <w:tab/>
        <w:tab/>
        <w:tab/>
        <w:t xml:space="preserve">Zarządu Powiatu w Wieluniu </w:t>
      </w:r>
    </w:p>
    <w:p>
      <w:pPr>
        <w:pStyle w:val="Tretekstu"/>
        <w:bidi w:val="0"/>
        <w:spacing w:lineRule="auto" w:line="331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ab/>
        <w:tab/>
        <w:tab/>
        <w:tab/>
        <w:tab/>
        <w:tab/>
        <w:tab/>
        <w:tab/>
        <w:t xml:space="preserve">z dnia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11 marca 2022 r.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Zarząd Powiatu w Wieluniu ogłasza otwarty konkurs ofert</w:t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sz w:val="24"/>
          <w:szCs w:val="24"/>
        </w:rPr>
        <w:t xml:space="preserve">na realizację zadania publicznego </w:t>
      </w: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finansowanego ze środków budżetowych Powiatu Wieluńskiego </w:t>
      </w:r>
      <w:r>
        <w:rPr>
          <w:rFonts w:ascii="Times New Roman" w:hAnsi="Times New Roman"/>
          <w:b/>
          <w:sz w:val="24"/>
          <w:szCs w:val="24"/>
        </w:rPr>
        <w:t xml:space="preserve">z zakresu </w:t>
      </w:r>
      <w:r>
        <w:rPr>
          <w:rStyle w:val="Domylnaczcionkaakapitu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  <w:lang w:val="pl-PL" w:eastAsia="en-US" w:bidi="ar-SA"/>
        </w:rPr>
        <w:t>organizacji i koordynacji imprez sportowych o zasięgu powiatowym i wojewódzkim w zakresie współzawodnictwa</w:t>
      </w:r>
    </w:p>
    <w:p>
      <w:pPr>
        <w:pStyle w:val="Normal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  <w:lang w:val="pl-PL" w:eastAsia="en-US" w:bidi="ar-SA"/>
        </w:rPr>
        <w:t xml:space="preserve">    </w:t>
      </w:r>
      <w:r>
        <w:rPr>
          <w:rStyle w:val="Domylnaczcionkaakapitu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  <w:lang w:val="pl-PL" w:eastAsia="en-US" w:bidi="ar-SA"/>
        </w:rPr>
        <w:t>sportowego klubów wiejskich Powiatu Wieluńskiego w 2022 roku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firstLine="720"/>
        <w:jc w:val="both"/>
        <w:rPr/>
      </w:pPr>
      <w:r>
        <w:rPr>
          <w:rFonts w:ascii="Times New Roman" w:hAnsi="Times New Roman"/>
          <w:sz w:val="24"/>
          <w:szCs w:val="24"/>
        </w:rPr>
        <w:t>Na podstawie art. 32 ust. 1 ustawy z dnia 5 czerwca 1998 r. o samorządzie powiatowym (</w:t>
      </w:r>
      <w:r>
        <w:rPr>
          <w:rFonts w:cs="Times New Roman" w:ascii="Times New Roman" w:hAnsi="Times New Roman"/>
          <w:color w:val="070707"/>
          <w:sz w:val="24"/>
          <w:szCs w:val="24"/>
        </w:rPr>
        <w:t xml:space="preserve">t.j. Dz. U. </w:t>
      </w:r>
      <w:r>
        <w:rPr>
          <w:rFonts w:cs="Times New Roman" w:ascii="Times New Roman" w:hAnsi="Times New Roman"/>
          <w:color w:val="070707"/>
        </w:rPr>
        <w:t>z 2022 r. poz. 528</w:t>
      </w:r>
      <w:r>
        <w:rPr>
          <w:rFonts w:ascii="Times New Roman" w:hAnsi="Times New Roman"/>
          <w:sz w:val="24"/>
          <w:szCs w:val="24"/>
        </w:rPr>
        <w:t xml:space="preserve">), art. 13 ustawy z dnia 24 kwietnia 2003 r. O działalności pożytku publicznego i o wolontariacie (t.j. Dz. U. z 2020 r. poz. 1057, z 2021 r. poz. 1038, 1243, 1535), Rozporządzenia Przewodniczącego Komitetu Do Spraw Pożytku Publicznego z dnia 24 października 2018 roku w sprawie wzorów ofert </w:t>
        <w:br/>
        <w:t xml:space="preserve">i ramowych wzorów umów dotyczących realizacji zadań publicznych oraz wzorów sprawozdań z wykonania tych zadań (Dz. U. z 2018 r. poz. 2057), Uchwały nr XLVI/263/21 Rady Powiatu w Wieluniu z dnia 29 listopada 2021 r. w sprawie przyjęcia „Programu współpracy Powiatu Wieluńskiego w roku 2022 z organizacjami pozarządowymi oraz podmiotami, o których mowa w art. 3 ust. 3 ustawy z dnia 24 kwietnia 2003 r. o działalności pożytku publicznego i o wolontariacie” Zarząd Powiatu w Wieluniu ogłasza: otwarty konkurs ofert na realizację zadania publicznego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z zakresu </w:t>
      </w:r>
      <w:r>
        <w:rPr>
          <w:rStyle w:val="Domylnaczcionkaakapitu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  <w:lang w:val="pl-PL" w:eastAsia="en-US" w:bidi="ar-SA"/>
        </w:rPr>
        <w:t>organizacji i koordynacji imprez sportowych o zasięgu powiatowym i wojewódzkim w zakresie współzawodnictwa  sportowego klubów wiejskich Powiatu Wieluńskiego w 2022 roku.</w:t>
      </w:r>
    </w:p>
    <w:p>
      <w:pPr>
        <w:pStyle w:val="Normal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retekstu"/>
        <w:numPr>
          <w:ilvl w:val="0"/>
          <w:numId w:val="1"/>
        </w:numPr>
        <w:bidi w:val="0"/>
        <w:spacing w:lineRule="auto" w:line="331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Rodzaj zadania publicznego</w:t>
      </w:r>
    </w:p>
    <w:p>
      <w:pPr>
        <w:pStyle w:val="Tretekstu"/>
        <w:numPr>
          <w:ilvl w:val="0"/>
          <w:numId w:val="0"/>
        </w:numPr>
        <w:bidi w:val="0"/>
        <w:spacing w:lineRule="auto" w:line="331" w:before="0" w:after="0"/>
        <w:ind w:left="1080" w:hanging="0"/>
        <w:jc w:val="both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</w:r>
    </w:p>
    <w:p>
      <w:pPr>
        <w:pStyle w:val="Tretekstu"/>
        <w:widowControl/>
        <w:numPr>
          <w:ilvl w:val="2"/>
          <w:numId w:val="11"/>
        </w:numPr>
        <w:bidi w:val="0"/>
        <w:spacing w:lineRule="auto" w:line="331" w:before="0" w:after="0"/>
        <w:ind w:left="0" w:right="0" w:hanging="340"/>
        <w:jc w:val="both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Tytuł zadania: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sz w:val="24"/>
          <w:szCs w:val="24"/>
        </w:rPr>
        <w:t>„</w:t>
      </w:r>
      <w:r>
        <w:rPr>
          <w:rStyle w:val="Domylnaczcionkaakapitu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  <w:lang w:val="pl-PL" w:eastAsia="en-US" w:bidi="ar-SA"/>
        </w:rPr>
        <w:t xml:space="preserve">organizacja i koordynacja imprez sportowych o zasięgu powiatowym i wojewódzkim w zakresie współzawodnictwa sportowego klubów wiejskich Powiatu Wieluńskiego w 2022 roku”. </w:t>
      </w:r>
      <w:r>
        <w:rPr>
          <w:rFonts w:ascii="Times New Roman" w:hAnsi="Times New Roman"/>
          <w:sz w:val="24"/>
          <w:szCs w:val="24"/>
        </w:rPr>
        <w:t>Realizacja zadania publicznego obejmuje: organizację i koordynację imprez sportowych o zasięgu powiatowym i wojewódzkim w zakresie współzawodnictwa klubów wiejskich powiatu wieluńskiego prowadzona w niżej wymienionych dyscyplinach sportowych w różnych kategoriach wiekowych:</w:t>
      </w:r>
    </w:p>
    <w:p>
      <w:pPr>
        <w:pStyle w:val="Normal"/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piłka nożna,</w:t>
      </w:r>
    </w:p>
    <w:p>
      <w:pPr>
        <w:pStyle w:val="Normal"/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piłka siatkowa,</w:t>
      </w:r>
    </w:p>
    <w:p>
      <w:pPr>
        <w:pStyle w:val="Normal"/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koszykówka,</w:t>
      </w:r>
    </w:p>
    <w:p>
      <w:pPr>
        <w:pStyle w:val="Normal"/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kolarstwo,</w:t>
      </w:r>
    </w:p>
    <w:p>
      <w:pPr>
        <w:pStyle w:val="Normal"/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tenis stołowy,</w:t>
      </w:r>
    </w:p>
    <w:p>
      <w:pPr>
        <w:pStyle w:val="Normal"/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szachy,</w:t>
      </w:r>
    </w:p>
    <w:p>
      <w:pPr>
        <w:pStyle w:val="Normal"/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lekkoatletyka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oraz innych wydarzeń sportowych o charakterze powiatowym.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retekstu"/>
        <w:numPr>
          <w:ilvl w:val="0"/>
          <w:numId w:val="0"/>
        </w:numPr>
        <w:bidi w:val="0"/>
        <w:spacing w:lineRule="auto" w:line="331" w:before="0" w:after="0"/>
        <w:ind w:left="72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2. Zlecenie zadania nastąpi w formie powierzenia lub wsparcia realizacji zadania wraz z udzieleniem dotacji na jego realizację.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Adresaci konkursu</w:t>
      </w:r>
    </w:p>
    <w:p>
      <w:pPr>
        <w:pStyle w:val="ListParagraph"/>
        <w:ind w:left="1080" w:hanging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W konkursie mogą uczestniczyć organizacje pozarządowe oraz podmioty wymienione </w:t>
        <w:br/>
        <w:t>w art. 3 ust. 3 ustawy z dnia 24 kwietnia 2003 roku o działalności pożytku publicznego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i o wolontariacie (t.j. Dz. U. z 2020 r. poz. 1057, z 2021 r. poz. 1038, 1243, 1535) zwane </w:t>
        <w:br/>
        <w:t xml:space="preserve">w dalszej części ogłoszenia „Oferentem”. 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Wysokość środków publicznych przeznaczonych na realizację zadania 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ind w:left="0" w:firstLine="360"/>
        <w:jc w:val="both"/>
        <w:rPr/>
      </w:pPr>
      <w:r>
        <w:rPr>
          <w:rFonts w:ascii="Times New Roman" w:hAnsi="Times New Roman"/>
          <w:sz w:val="24"/>
          <w:szCs w:val="24"/>
        </w:rPr>
        <w:t xml:space="preserve">W roku 2022 r. planowana wysokość środków publicznych przeznaczonych na realizację zadania publicznego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z zakresu </w:t>
      </w:r>
      <w:r>
        <w:rPr>
          <w:rStyle w:val="Domylnaczcionkaakapitu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  <w:lang w:val="pl-PL" w:eastAsia="en-US" w:bidi="ar-SA"/>
        </w:rPr>
        <w:t>organizacji i koordynacji imprez sportowych o zasięgu powiatowym i wojewódzkim w zakresie współzawodnictwa  sportowego klubów wiejskich Powiatu Wieluńskiego w 2022 roku</w:t>
      </w:r>
      <w:r>
        <w:rPr>
          <w:rFonts w:ascii="Times New Roman" w:hAnsi="Times New Roman"/>
          <w:sz w:val="24"/>
          <w:szCs w:val="24"/>
        </w:rPr>
        <w:t xml:space="preserve"> wynosi 35 000,00 zł (słownie: trzydzieści pięć tysięcy złotych 00/100).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ind w:left="0" w:firstLine="360"/>
        <w:jc w:val="both"/>
        <w:rPr/>
      </w:pPr>
      <w:r>
        <w:rPr>
          <w:rFonts w:ascii="Times New Roman" w:hAnsi="Times New Roman"/>
          <w:sz w:val="24"/>
          <w:szCs w:val="24"/>
        </w:rPr>
        <w:t xml:space="preserve">W roku 2021 na realizację zadania publicznego z zakresu organizacji i koordynacji  imprez sportowych o zasięgu powiatowym i wojewódzkim w zakresie współzawodnictwa sportowego klubów wiejskich powiatu wieluńskiego została przekazana kwota  </w:t>
        <w:br/>
        <w:t>32 000,00 zł (słownie: trzydzieści dwa tysiące złotych 0/100) dla Powiatowego Zrzeszenia Ludowe Zespoły Sportowe w Wieluniu.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Oczekiwane minimalne rezultaty realizacji zadania publicznego:</w:t>
      </w:r>
    </w:p>
    <w:p>
      <w:pPr>
        <w:pStyle w:val="ListParagraph"/>
        <w:ind w:left="1080" w:hanging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1) wyłonienie najlepszych drużyn lub najlepszych zawodników powiatu wieluńskiego </w:t>
        <w:br/>
        <w:t>w poszczególnych dyscyplinach sportowych w 2022 r.,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2) udział reprezentantów powiatu wieluńskiego w rywalizacji wojewódzkiej i ogólnopolskiej,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3) kształtowanie postaw prozdrowotnych wśród młodzieży i osób dorosłych.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Termin i warunki realizacji zadania publicznego.</w:t>
      </w:r>
    </w:p>
    <w:p>
      <w:pPr>
        <w:pStyle w:val="ListParagraph"/>
        <w:ind w:left="1080" w:hanging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1. Konkurs obejmuje zadania, których realizacja rozpocznie się nie wcześniej </w:t>
        <w:br/>
        <w:t xml:space="preserve">niż </w:t>
      </w:r>
      <w:r>
        <w:rPr>
          <w:rFonts w:eastAsia="Arial" w:cs="Arial" w:ascii="Times New Roman" w:hAnsi="Times New Roman"/>
          <w:color w:val="auto"/>
          <w:kern w:val="0"/>
          <w:sz w:val="24"/>
          <w:szCs w:val="24"/>
          <w:lang w:val="pl" w:eastAsia="pl-PL" w:bidi="ar-SA"/>
        </w:rPr>
        <w:t xml:space="preserve">25 kwietnia </w:t>
      </w:r>
      <w:r>
        <w:rPr>
          <w:rFonts w:ascii="Times New Roman" w:hAnsi="Times New Roman"/>
          <w:sz w:val="24"/>
          <w:szCs w:val="24"/>
        </w:rPr>
        <w:t>2022 roku a zakończy nie później niż 16 grudnia 2022 roku.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Wskazany w ofercie termin realizacji zadania nie może wykraczać poza termin określony </w:t>
        <w:br/>
        <w:t>w ogłoszeniu.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993" w:leader="none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Oferent, przyjmując zlecenie realizacji zadania, zobowiązuje się do jego wykonania z największą starannością, w trybie i na zasadach określonych w umowie, której ramowy wzór określa Rozporządzenie Przewodniczącego Komitetu do spraw Pożytku Publicznego z dnia 24 października 2018 r. w sprawie wzorów ofert i ramowych wzorów umów dotyczących realizacji zadań publicznych oraz wzorów sprawozdań z wykonania tych zadań. </w:t>
      </w:r>
    </w:p>
    <w:p>
      <w:pPr>
        <w:pStyle w:val="Normal"/>
        <w:ind w:left="3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993" w:leader="none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Zakres oferowanego zadania musi stanowić przedmiot działalności pożytku publicznego określonego w statucie lub w innym dokumencie wewnętrznym Oferenta.</w:t>
      </w:r>
    </w:p>
    <w:p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4. Na Oferencie spoczywa obowiązek uzyskania niezbędnych zezwoleń i uprawnień koniecznych do realizacji zadania. </w:t>
      </w:r>
    </w:p>
    <w:p>
      <w:pPr>
        <w:pStyle w:val="Normal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5. Wszelkie zakupy towarów/usług muszą być dokonywane wyłącznie w terminie do ostatniego dnia realizacji zadania właściwego.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Termin i sposób złożenia oferty</w:t>
      </w:r>
    </w:p>
    <w:p>
      <w:pPr>
        <w:pStyle w:val="ListParagraph"/>
        <w:ind w:left="1080" w:hanging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4"/>
        </w:numPr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Ofertę należy złożyć zgodnie z załącznikiem nr 1 do ogłoszenia w terminie do dnia </w:t>
      </w:r>
      <w:r>
        <w:rPr>
          <w:rFonts w:eastAsia="Arial" w:cs="Arial" w:ascii="Times New Roman" w:hAnsi="Times New Roman"/>
          <w:color w:val="auto"/>
          <w:kern w:val="0"/>
          <w:sz w:val="24"/>
          <w:szCs w:val="24"/>
          <w:lang w:val="pl" w:eastAsia="pl-PL" w:bidi="ar-SA"/>
        </w:rPr>
        <w:t>05.04.</w:t>
      </w:r>
      <w:r>
        <w:rPr>
          <w:rFonts w:ascii="Times New Roman" w:hAnsi="Times New Roman"/>
          <w:sz w:val="24"/>
          <w:szCs w:val="24"/>
        </w:rPr>
        <w:t>2022 r. do godz. 15:00, osobiście lub wysyłając na adres: Starostwo Powiatowe w Wieluniu, pl. Kazimierza Wielkiego 2, 98-300 Wieluń. O terminowości złożenia oferty decyduje data wpływu do Starostwa Powiatowego w Wieluniu.</w:t>
      </w:r>
    </w:p>
    <w:p>
      <w:pPr>
        <w:pStyle w:val="ListParagraph"/>
        <w:ind w:left="168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2. Ofertę należy złożyć w zamkniętej kopercie, na której należy umieścić pieczęć Oferenta oraz adnotację: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i/>
          <w:iCs/>
          <w:sz w:val="24"/>
          <w:szCs w:val="24"/>
        </w:rPr>
        <w:t>„</w:t>
      </w:r>
      <w:r>
        <w:rPr>
          <w:rFonts w:ascii="Times New Roman" w:hAnsi="Times New Roman"/>
          <w:b/>
          <w:i/>
          <w:iCs/>
          <w:sz w:val="24"/>
          <w:szCs w:val="24"/>
        </w:rPr>
        <w:t xml:space="preserve">Otwarty konkurs ofert na realizację zadania publicznego z zakresu </w:t>
      </w:r>
      <w:r>
        <w:rPr>
          <w:rStyle w:val="Domylnaczcionkaakapitu"/>
          <w:rFonts w:eastAsia="Times New Roman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  <w:lang w:val="pl-PL" w:eastAsia="en-US" w:bidi="ar-SA"/>
        </w:rPr>
        <w:t>organizacji i koordynacji imprez sportowych o zasięgu powiatowym i wojewódzkim w zakresie współzawodnictwa sportowego klubów wiejskich Powiatu Wieluńskiego w 2022 roku”.</w:t>
      </w:r>
    </w:p>
    <w:p>
      <w:pPr>
        <w:pStyle w:val="Normal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993" w:leader="none"/>
        </w:tabs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Oferta musi być podpisana przez osoby uprawnione do składania oświadczeń woli, zgodnie ze statutem lub innym dokumentem określającym sposób reprezentacji wraz </w:t>
        <w:br/>
        <w:t>z pieczątkami imiennymi, a w przypadku ich braku wymagane są czytelne podpisy oraz pieczątka nagłówkowa Oferenta.</w:t>
      </w:r>
    </w:p>
    <w:p>
      <w:pPr>
        <w:pStyle w:val="Normal"/>
        <w:ind w:left="7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4. Podmioty przystępując do konkursu zobowiązane są ponadto złożyć: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1) aktualny dokument określający osobowość prawną np.: odpis z Krajowego Rejestru Sądowego lub odpowiednio wyciąg z innego rejestru lub ewidencji właściwej dla formy organizacyjnej wnioskodawcy potwierdzający status prawny oferenta i umocowanie osób go reprezentujących (w/w dokumenty są uznawane za aktualne w okresie 3 miesięcy od daty wystawienia),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2) potwierdzoną kserokopię statutu lub innego dokumentu określającego cel i zadania podmiotu,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3) umowę partnerską lub oświadczenia partnera wraz ze wskazaniem zakresu, w jakim będzie uczestniczyć w realizacji zadania - tylko w przypadku wskazania partnera w ofercie.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8"/>
        </w:numPr>
        <w:tabs>
          <w:tab w:val="clear" w:pos="709"/>
          <w:tab w:val="left" w:pos="993" w:leader="none"/>
        </w:tabs>
        <w:ind w:left="-142"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W przypadku złożenia przez jednego oferenta więcej niż jednej oferty dopuszcza się możliwość przedłożenia jednego kompletu załączników. Należy wówczas wskazać do jakiej oferty zostały załączone niezbędne dokumenty.</w:t>
      </w:r>
    </w:p>
    <w:p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8"/>
        </w:numPr>
        <w:tabs>
          <w:tab w:val="clear" w:pos="709"/>
          <w:tab w:val="left" w:pos="993" w:leader="none"/>
        </w:tabs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Kopie dokumentów powinny być potwierdzone za zgodność z oryginałem (ze wskazaniem imienia i nazwiska oraz formułą „za zgodność z oryginałem” i podpisem osób upoważnionych do reprezentowania podmiotu).</w:t>
      </w:r>
    </w:p>
    <w:p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8"/>
        </w:numPr>
        <w:tabs>
          <w:tab w:val="clear" w:pos="709"/>
          <w:tab w:val="left" w:pos="993" w:leader="none"/>
        </w:tabs>
        <w:ind w:left="-142"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W przypadku zmian osobowych w reprezentacji organizacji nieujawnionych, na dzień składania oferty w Krajowym Rejestrze Sądowym (KRS), dla wykazania umocowania do działania w imieniu Oferenta należy przedłożyć uchwałę podjętą we właściwym dla Oferenta trybie oraz potwierdzenie złożenia wniosku o dokonanie wpisu zmian w KRS.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VII. Zasady przyznawania dotacji.</w:t>
      </w:r>
    </w:p>
    <w:p>
      <w:pPr>
        <w:pStyle w:val="Normal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6"/>
        </w:numPr>
        <w:tabs>
          <w:tab w:val="clear" w:pos="709"/>
          <w:tab w:val="left" w:pos="1134" w:leader="none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Zlecenie realizacji zadania i udzielenie dotacji następuje z zastosowaniem przepisów ustawy o działalności pożytku publicznego i o wolontariacie.</w:t>
      </w:r>
    </w:p>
    <w:p>
      <w:pPr>
        <w:pStyle w:val="ListParagraph"/>
        <w:ind w:left="168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6"/>
        </w:numPr>
        <w:tabs>
          <w:tab w:val="clear" w:pos="709"/>
          <w:tab w:val="left" w:pos="1134" w:leader="none"/>
        </w:tabs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Złożenie oferty nie jest równoznaczne z zapewnieniem przyznania dotacji, nie gwarantuje również przyznania dotacji w wysokości wnioskowanej przez Oferenta.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1134" w:leader="none"/>
        </w:tabs>
        <w:ind w:left="1953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6"/>
        </w:numPr>
        <w:tabs>
          <w:tab w:val="clear" w:pos="709"/>
          <w:tab w:val="left" w:pos="1134" w:leader="none"/>
        </w:tabs>
        <w:ind w:left="0" w:firstLine="72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Oferenci w ramach udziału własnego, mają możliwość wniesienia wkładu finansowego i niefinansowego. Przez pojęcie „wkład niefinansowy” należy rozumieć wkład osobowy, tj. pracę społeczną członków i świadczenia wolontariuszy planowane do zaangażowania w realizację zadania publicznego oraz wkład rzeczowy, tj. usługę transportową, maszyny, urządzenia czy usługę poligraficzną itp.</w:t>
      </w:r>
    </w:p>
    <w:p>
      <w:pPr>
        <w:pStyle w:val="Tretekstu"/>
        <w:numPr>
          <w:ilvl w:val="0"/>
          <w:numId w:val="0"/>
        </w:numPr>
        <w:suppressAutoHyphens w:val="true"/>
        <w:spacing w:lineRule="auto" w:line="360" w:before="0" w:after="0"/>
        <w:ind w:left="1953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retekstu"/>
        <w:numPr>
          <w:ilvl w:val="0"/>
          <w:numId w:val="6"/>
        </w:numPr>
        <w:tabs>
          <w:tab w:val="clear" w:pos="709"/>
          <w:tab w:val="left" w:pos="1134" w:leader="none"/>
        </w:tabs>
        <w:suppressAutoHyphens w:val="true"/>
        <w:bidi w:val="0"/>
        <w:spacing w:lineRule="auto" w:line="360" w:before="0" w:after="0"/>
        <w:ind w:left="0" w:firstLine="72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Kalkulacja wkładu pracy wolontariusza winna być dokonana w oparciu o stawki rynkowe. Wyżej wymienione zasady dotyczą równie członków organizacji wykonujących pracę nieodpłatnie.</w:t>
      </w:r>
    </w:p>
    <w:p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6"/>
        </w:numPr>
        <w:tabs>
          <w:tab w:val="left" w:pos="709" w:leader="none"/>
          <w:tab w:val="left" w:pos="1134" w:leader="none"/>
        </w:tabs>
        <w:ind w:left="142" w:firstLine="57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Dotacja przyznana zostanie podmiotowi wybranemu w drodze niniejszego otwartego konkursu ofert, z którym zawarta zostanie umowa na realizację zadania, zgodnie ze wzorem umowy określonym w załączniku nr 3 do Rozporządzenia Przewodniczącego Komitetu do Spraw Pożytku Publicznego z dnia 24 października 2018 r. w sprawie wzorów ofert i ramowych wzorów umów dotyczących realizacji zadań publicznych oraz wzorów sprawozdań z wykonania tych zadań.</w:t>
      </w:r>
    </w:p>
    <w:p>
      <w:pPr>
        <w:pStyle w:val="ListParagraph"/>
        <w:tabs>
          <w:tab w:val="left" w:pos="709" w:leader="none"/>
        </w:tabs>
        <w:ind w:left="72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6"/>
        </w:numPr>
        <w:ind w:left="1134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Dotacja przekazywana będzie zgodnie z treścią zawartej umowy.</w:t>
      </w:r>
    </w:p>
    <w:p>
      <w:pPr>
        <w:pStyle w:val="ListParagraph"/>
        <w:numPr>
          <w:ilvl w:val="0"/>
          <w:numId w:val="0"/>
        </w:numPr>
        <w:ind w:left="2662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6"/>
        </w:numPr>
        <w:ind w:left="1134" w:hanging="425"/>
        <w:jc w:val="both"/>
        <w:rPr/>
      </w:pPr>
      <w:r>
        <w:rPr>
          <w:rFonts w:ascii="Times New Roman" w:hAnsi="Times New Roman"/>
          <w:sz w:val="24"/>
          <w:szCs w:val="24"/>
        </w:rPr>
        <w:t>Dopuszcza się możliwość dokonywania przesunięć pomiędzy poszczególnymi pozycjami w kosztorysie określonymi w zestawieniu kosztów realizacji zadania publicznego do 15% wysokości dotacji, z zachowaniem kwoty dotacji, bez konieczności aneksowania umowy.</w:t>
      </w:r>
    </w:p>
    <w:p>
      <w:pPr>
        <w:pStyle w:val="ListParagraph"/>
        <w:numPr>
          <w:ilvl w:val="0"/>
          <w:numId w:val="0"/>
        </w:numPr>
        <w:ind w:left="2662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6"/>
        </w:numPr>
        <w:ind w:left="1134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Wydatki, które będą ponoszone z dotacji muszą: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1) być niezbędne do realizacji zadania objętego konkursem,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2) być racjonalne i efektywne oraz spełniać wymogi efektywnego zarządzania finansami,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3) zostać faktycznie poniesione,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4) zostać odpowiednio udokumentowane,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5) być zgodnie z zatwierdzonym kosztorysem,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6) dotyczyć realizacji celów zadania i osób, do których adresowany jest zadanie.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9. Koszty, które nie będą pokrywane w ramach dotacji, to m.in.: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1) zakup napojów alkoholowych (niezgodne z art. 4 ust. 1 pkt 32 ustawy z dnia </w:t>
        <w:br/>
        <w:t xml:space="preserve"> 24 kwietnia 2003 r. o działalności pożytku publicznego i o wolontariacie),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2) zakup budynków, lokali i gruntów,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3) zobowiązania z tytułu zaciągniętej pożyczki, kredytu lub wykupu papierów                                      wartościowych,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4) koszty obsługi zadłużenia,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5) wydatki inwestycyjne,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6) koszty prowadzenia rachunku bankowego, w tym prowizji bankowych za przelewy,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7) finansowanie podstawowej działalności stowarzyszenia lub podmiotu.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10. Dotacji nie można wykorzystać na cele inne niż przewidziane w ofercie</w:t>
        <w:br/>
        <w:t>i umowie pod rygorem zwrotu wraz z ustawowymi odsetkami. Dofinansowanie obejmuje tylko koszty związane z realizacją zadania.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VIII. Tryb i kryteria wyboru oferty</w:t>
      </w:r>
    </w:p>
    <w:p>
      <w:pPr>
        <w:pStyle w:val="Normal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1.  Konkurs zostanie ogłoszony przez Zarząd Powiatu w Wieluniu poprzez umieszczenie informacji: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1) na tablicy informacyjnej Starostwa Powiatowego w Wieluniu,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2) w Biuletynie Informacji Publicznej www.powiat-wielun.finn.pl,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3) na stronie internetowej www.powiat.wielun.pl. 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2. Oferta składana przez podmioty powinna zawierać: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1) szczegółowy zakres rzeczowy zadania publicznego proponowanego do realizacji,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2) harmonogram i miejsce realizacji zadania publicznego,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3) kalkulację przewidywanych kosztów realizacji zadania publicznego,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4) informację o wcześniejszej działalności podmiotu składającego ofertę w zakresie którego dotyczy zadanie publiczne,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5) informację o posiadanych zasobach rzeczowych i kadrowych, zapewniających wykonanie zadania publicznego,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6) informację o planowanej wysokości środków finansowych uzyskanych na realizację zadania z innych źródeł.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7"/>
        </w:numPr>
        <w:tabs>
          <w:tab w:val="left" w:pos="709" w:leader="none"/>
          <w:tab w:val="left" w:pos="993" w:leader="none"/>
        </w:tabs>
        <w:ind w:left="720" w:hanging="1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Oferty opiniuje Komisja Konkursowa powołana przez Zarząd Powiatu w Wieluniu.</w:t>
      </w:r>
    </w:p>
    <w:p>
      <w:pPr>
        <w:pStyle w:val="ListParagraph"/>
        <w:tabs>
          <w:tab w:val="left" w:pos="709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993" w:leader="none"/>
        </w:tabs>
        <w:ind w:left="720" w:hanging="1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Złożone oferty podlegają ocenie formalnej i merytorycznej.</w:t>
      </w:r>
    </w:p>
    <w:p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284" w:leader="none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>5. Przewidziane są następujące kryteria oceny formalnej oferty: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1) złożona w terminie określonym w niniejszym ogłoszeniu,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2) złożona przez kwalifikującego się oferenta,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3) złożona na właściwym formularzu oferty,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4) zawiera dołączony aktualny odpis z rejestru oraz aktualny statut,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5) zawiera podpisy osób upoważnionych zgodnie z zapisami statutu i KRS,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6) kopie dokumentów zostały poświadczone za zgodność z oryginałem przez osoby upoważnione do reprezentowania podmiotu,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7) oferent złożył sprawozdanie z wykonania zadania publicznego w przypadku otrzymanej dotacji w poprzednim roku.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6. Na etapie oceny formalnej, oferent może zostać wezwany o uzupełnienie w terminie trzech dni roboczych od momentu wezwania telefonicznego lub mailowego: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wymaganych załączników, 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podpisów przez osobę/osoby upoważnione do reprezentowania organizacji przystępującej do konkursu.</w:t>
      </w:r>
    </w:p>
    <w:p>
      <w:pPr>
        <w:pStyle w:val="ListParagraph"/>
        <w:ind w:left="108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426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7. Ocena formalna oferty może być: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1) pozytywna,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2) negatywna.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8. Przewidziane są następujące kryteria oceny merytorycznej i zakres punktacji  poszczególnych kryteriów: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1) zgodność charakteru proponowanej oferty z zadaniem publicznym określonym </w:t>
        <w:br/>
        <w:t>w niniejszym ogłoszeniu /0-5 pkt,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2) uzasadnienie potrzeby realizacji i przyczyn wdrożenia oferty /0-5 pkt,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3) innowacyjność i oryginalność oferty oraz forma promocji /0-5 pkt.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4) zakładane cele zadania oraz sposób ich realizacji /0-5 pkt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5) przejrzystość harmonogramu/0-5 pkt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6) zakładane rezultaty realizacji zadania publicznego /0-7 pkt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7) kalkulacja kosztów/0-5 pkt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8) posiadane zasoby kadrowe i rzeczowe/0-5 pkt,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9) dotychczasowa współpraca organizacji z Powiatem Wieluńskim /0-3 pkt,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10) jakość przygotowania oferty-  zrozumiały, przejrzysty i kompletny opis działań, dobrze przemyślany i przekonujący plan działania, /0-5 pkt.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9. Maksymalna ilość punktów możliwych do uzyskania w wyniku przeprowadzonej oceny merytorycznej wynosi 50 punktów.</w:t>
      </w:r>
    </w:p>
    <w:p>
      <w:pPr>
        <w:pStyle w:val="Normal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10. Minimalny próg, stanowiący o zasadności rozpatrywania oferty w dalszej części konkursu, stanowi wysokość przyznanych punktów w ocenie punktacyjnej i musi wynosić min. 33 pkt.  Na podstawie liczby punktów zdobytych przez poszczególne projekty tworzona jest lista rankingowa.</w:t>
      </w:r>
    </w:p>
    <w:p>
      <w:pPr>
        <w:pStyle w:val="Normal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11. Komisja konkursowa zobowiązana jest do sporządzenia protokołu oceny ofert </w:t>
        <w:br/>
        <w:t>w terminie 7 dni od daty otwarcia ofert.</w:t>
      </w:r>
    </w:p>
    <w:p>
      <w:pPr>
        <w:pStyle w:val="Normal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firstLine="72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12. Zarząd  Powiatu w Wieluniu podejmuje decyzję o przyjęciu oferty, udzieleniu dotacji i jej wysokości lub odrzuceniu oferty.</w:t>
        <w:br/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13. Od odmowy przyznania przez Zarząd Powiatu w Wieluniu dotacji odwołanie nie przysługuje.</w:t>
      </w:r>
    </w:p>
    <w:p>
      <w:pPr>
        <w:pStyle w:val="Normal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14. Zarząd Powiatu w Wieluniu zastrzega sobie możliwość nierozstrzygnięcia konkursu bez podania przyczyny.</w:t>
      </w:r>
    </w:p>
    <w:p>
      <w:pPr>
        <w:pStyle w:val="Normal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15. Wyniki konkursu zostaną opublikowane :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>1) na tablicy informacyjnej Starostwa Powiatowego w Wieluniu,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2) w Biuletynie Informacji Publicznej www.powiat-wielun.finn.pl, </w:t>
      </w:r>
    </w:p>
    <w:p>
      <w:pPr>
        <w:pStyle w:val="Normal"/>
        <w:jc w:val="both"/>
        <w:rPr/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3) na stronie internetowej </w:t>
      </w:r>
      <w:hyperlink r:id="rId2">
        <w:r>
          <w:rPr>
            <w:rStyle w:val="Czeinternetowe"/>
            <w:rFonts w:ascii="Times New Roman" w:hAnsi="Times New Roman"/>
            <w:sz w:val="24"/>
            <w:szCs w:val="24"/>
          </w:rPr>
          <w:t>www.powiat.wielun.pl</w:t>
        </w:r>
      </w:hyperlink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0"/>
        </w:numPr>
        <w:bidi w:val="0"/>
        <w:spacing w:lineRule="auto" w:line="331" w:before="0" w:after="0"/>
        <w:ind w:lef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4"/>
          <w:u w:val="none"/>
          <w:effect w:val="none"/>
          <w:shd w:fill="auto" w:val="clear"/>
        </w:rPr>
        <w:tab/>
        <w:t xml:space="preserve">16.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Termin rozstrzygnięcia konkursu: do dnia </w:t>
      </w:r>
      <w:r>
        <w:rPr>
          <w:rFonts w:eastAsia="Arial" w:cs="Arial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effect w:val="none"/>
          <w:shd w:fill="auto" w:val="clear"/>
          <w:lang w:val="pl" w:eastAsia="pl-PL" w:bidi="ar-SA"/>
        </w:rPr>
        <w:t xml:space="preserve">22 kwietnia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2022 r.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IX. Postanowienia końcowe</w:t>
      </w:r>
    </w:p>
    <w:p>
      <w:pPr>
        <w:pStyle w:val="Normal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10"/>
        </w:numPr>
        <w:bidi w:val="0"/>
        <w:spacing w:lineRule="auto" w:line="331" w:before="0" w:after="0"/>
        <w:jc w:val="both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Termin rozpoczęcia realizacji zadania: </w:t>
      </w:r>
      <w:r>
        <w:rPr>
          <w:rFonts w:eastAsia="Arial" w:cs="Arial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effect w:val="none"/>
          <w:shd w:fill="auto" w:val="clear"/>
          <w:lang w:val="pl" w:eastAsia="pl-PL" w:bidi="ar-SA"/>
        </w:rPr>
        <w:t xml:space="preserve">25 kwietnia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2022 roku.</w:t>
      </w:r>
    </w:p>
    <w:p>
      <w:pPr>
        <w:pStyle w:val="ListParagraph"/>
        <w:ind w:left="108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2. Oferent, który otrzyma dofinansowanie z budżetu Powiatu Wieluńskiego jest zobowiązany do: </w:t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1) wyodrębnienia w ewidencji księgowej środków otrzymanych na realizację zadania publicznego,</w:t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2) zamieszczania we wszystkich drukach związanych z realizacją zadania (plakatach zaproszeniach, komunikatach itp.), a także w ogłoszeniach prasowych, reklamach, banerach i własnych stronach internetowych informacji o tym, że zadanie dofinansowane jest przez Powiat Wieluński. Informacje takie powinny być również podawane do publicznej wiadomości w czasie realizacji zadania,</w:t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3) przesłania drogą elektroniczną w trakcie realizacji zadania lub niezwłocznie po jego zakończeniu informacji z przebiegu realizacji zadania oraz minimum 10 fotografii. 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Załączniki do ogłoszenia: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1. Formularz oferty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2. Wzór umowy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3. Informacja o zasadach przetwarzania danych osobowych</w:t>
      </w:r>
    </w:p>
    <w:sectPr>
      <w:type w:val="nextPage"/>
      <w:pgSz w:w="11906" w:h="16838"/>
      <w:pgMar w:left="1440" w:right="1440" w:header="0" w:top="1135" w:footer="0" w:bottom="1134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1440" w:hanging="357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80" w:hanging="9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>
    <w:lvl w:ilvl="0">
      <w:start w:val="3"/>
      <w:numFmt w:val="decimal"/>
      <w:lvlText w:val="%1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0" w:firstLine="992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lvl w:ilvl="0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l" w:eastAsia="pl-PL" w:bidi="ar-SA"/>
    </w:rPr>
  </w:style>
  <w:style w:type="paragraph" w:styleId="Nagwek1">
    <w:name w:val="Heading 1"/>
    <w:basedOn w:val="Normal"/>
    <w:next w:val="Normal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"/>
    <w:next w:val="Normal"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"/>
    <w:next w:val="Normal"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"/>
    <w:next w:val="Normal"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"/>
    <w:next w:val="Normal"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"/>
    <w:next w:val="Normal"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numeracji">
    <w:name w:val="Znaki numeracji"/>
    <w:qFormat/>
    <w:rPr/>
  </w:style>
  <w:style w:type="character" w:styleId="Domylnaczcionkaakapitu">
    <w:name w:val="Domyślna czcionka akapitu"/>
    <w:qFormat/>
    <w:rPr/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ytu">
    <w:name w:val="Title"/>
    <w:basedOn w:val="Normal"/>
    <w:next w:val="Normal"/>
    <w:qFormat/>
    <w:pPr>
      <w:keepNext w:val="true"/>
      <w:keepLines/>
      <w:spacing w:before="0" w:after="60"/>
    </w:pPr>
    <w:rPr>
      <w:sz w:val="52"/>
      <w:szCs w:val="52"/>
    </w:rPr>
  </w:style>
  <w:style w:type="paragraph" w:styleId="Podtytu">
    <w:name w:val="Subtitle"/>
    <w:basedOn w:val="Normal"/>
    <w:next w:val="Normal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a76f21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owiat.wielun.pl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Application>LibreOffice/7.1.2.2$Windows_X86_64 LibreOffice_project/8a45595d069ef5570103caea1b71cc9d82b2aae4</Application>
  <AppVersion>15.0000</AppVersion>
  <Pages>7</Pages>
  <Words>2016</Words>
  <Characters>12961</Characters>
  <CharactersWithSpaces>15051</CharactersWithSpaces>
  <Paragraphs>132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2022-03-11T12:19:02Z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