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1529" w:rsidRPr="006C722B" w:rsidRDefault="00000000">
      <w:pPr>
        <w:rPr>
          <w:rFonts w:ascii="Arial" w:hAnsi="Arial" w:cs="Arial"/>
          <w:sz w:val="22"/>
          <w:szCs w:val="22"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sz w:val="22"/>
          <w:szCs w:val="22"/>
        </w:rPr>
        <w:tab/>
      </w:r>
      <w:r w:rsidR="00411C02">
        <w:rPr>
          <w:rFonts w:ascii="Arial" w:hAnsi="Arial" w:cs="Arial"/>
          <w:sz w:val="22"/>
          <w:szCs w:val="22"/>
        </w:rPr>
        <w:t xml:space="preserve">      </w:t>
      </w:r>
      <w:r w:rsidR="00411C02">
        <w:rPr>
          <w:rFonts w:ascii="Arial" w:hAnsi="Arial" w:cs="Arial"/>
          <w:sz w:val="22"/>
          <w:szCs w:val="22"/>
        </w:rPr>
        <w:t xml:space="preserve">Wieluń, dnia 2 lipca 2024 r. </w:t>
      </w:r>
      <w:r w:rsidRPr="006C722B">
        <w:rPr>
          <w:rFonts w:ascii="Arial" w:hAnsi="Arial" w:cs="Arial"/>
          <w:sz w:val="22"/>
          <w:szCs w:val="22"/>
        </w:rPr>
        <w:t>GNN.6811.2.</w:t>
      </w:r>
      <w:r w:rsidR="002F0A7D">
        <w:rPr>
          <w:rFonts w:ascii="Arial" w:hAnsi="Arial" w:cs="Arial"/>
          <w:sz w:val="22"/>
          <w:szCs w:val="22"/>
        </w:rPr>
        <w:t>5</w:t>
      </w:r>
      <w:r w:rsidRPr="006C722B">
        <w:rPr>
          <w:rFonts w:ascii="Arial" w:hAnsi="Arial" w:cs="Arial"/>
          <w:sz w:val="22"/>
          <w:szCs w:val="22"/>
        </w:rPr>
        <w:t>.20</w:t>
      </w:r>
      <w:r w:rsidR="00FA21BD" w:rsidRPr="006C722B">
        <w:rPr>
          <w:rFonts w:ascii="Arial" w:hAnsi="Arial" w:cs="Arial"/>
          <w:sz w:val="22"/>
          <w:szCs w:val="22"/>
        </w:rPr>
        <w:t>22</w:t>
      </w:r>
    </w:p>
    <w:p w:rsidR="00B41529" w:rsidRPr="006C722B" w:rsidRDefault="00000000" w:rsidP="00AB7388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D E C Y Z J A</w:t>
      </w:r>
    </w:p>
    <w:p w:rsidR="00B41529" w:rsidRPr="006C722B" w:rsidRDefault="00B41529">
      <w:pPr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Na podstawie art. 8e oraz art. 8f ustawy z dnia 29 czerwca 1963 r. o zagospodarowaniu wspólnot gruntowych 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33541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>) oraz art. 104 ustawy z dnia 14 czerwca 1960 r. Kodeks postępowania administracyjnego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202</w:t>
      </w:r>
      <w:r w:rsidR="0033541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572</w:t>
      </w:r>
      <w:r w:rsidRPr="006C722B">
        <w:rPr>
          <w:rFonts w:ascii="Arial" w:hAnsi="Arial" w:cs="Arial"/>
          <w:sz w:val="22"/>
          <w:szCs w:val="22"/>
        </w:rPr>
        <w:t xml:space="preserve">) </w:t>
      </w:r>
    </w:p>
    <w:p w:rsidR="009A0A9A" w:rsidRDefault="009A0A9A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 xml:space="preserve">o r z e k a m </w:t>
      </w:r>
    </w:p>
    <w:p w:rsidR="00B41529" w:rsidRPr="006C722B" w:rsidRDefault="00B41529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 xml:space="preserve">o nieustaleniu wykazu uprawnionych do udziału we wspólnocie gruntowej położonej we wsi </w:t>
      </w:r>
      <w:r w:rsidR="00AB70F9">
        <w:rPr>
          <w:rFonts w:ascii="Arial" w:hAnsi="Arial" w:cs="Arial"/>
          <w:sz w:val="22"/>
          <w:szCs w:val="22"/>
        </w:rPr>
        <w:t>Łagiewniki</w:t>
      </w:r>
      <w:r w:rsidRPr="006C722B">
        <w:rPr>
          <w:rFonts w:ascii="Arial" w:hAnsi="Arial" w:cs="Arial"/>
          <w:sz w:val="22"/>
          <w:szCs w:val="22"/>
        </w:rPr>
        <w:t xml:space="preserve">, gmina </w:t>
      </w:r>
      <w:r w:rsidR="00DF244C">
        <w:rPr>
          <w:rFonts w:ascii="Arial" w:hAnsi="Arial" w:cs="Arial"/>
          <w:sz w:val="22"/>
          <w:szCs w:val="22"/>
        </w:rPr>
        <w:t>Czarnożyły</w:t>
      </w:r>
      <w:r w:rsidRPr="006C722B">
        <w:rPr>
          <w:rFonts w:ascii="Arial" w:hAnsi="Arial" w:cs="Arial"/>
          <w:sz w:val="22"/>
          <w:szCs w:val="22"/>
        </w:rPr>
        <w:t xml:space="preserve">, o którym mowa w art. 6a ustawy o zagospodarowaniu wspólnot gruntowych </w:t>
      </w: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U Z A S A D N I E N I E</w:t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1 ustawy z dnia 29 czerwca 1963 r. o zagospodarowaniu wspólnot gruntowych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</w:t>
      </w:r>
      <w:r w:rsidR="006C722B" w:rsidRPr="006C722B">
        <w:rPr>
          <w:rFonts w:ascii="Arial" w:hAnsi="Arial" w:cs="Arial"/>
          <w:sz w:val="22"/>
          <w:szCs w:val="22"/>
        </w:rPr>
        <w:t>,</w:t>
      </w:r>
      <w:r w:rsidRPr="006C722B">
        <w:rPr>
          <w:rFonts w:ascii="Arial" w:hAnsi="Arial" w:cs="Arial"/>
          <w:sz w:val="22"/>
          <w:szCs w:val="22"/>
        </w:rPr>
        <w:t xml:space="preserve"> poz. </w:t>
      </w:r>
      <w:r w:rsidR="006C722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DF244C">
        <w:rPr>
          <w:rFonts w:ascii="Arial" w:hAnsi="Arial" w:cs="Arial"/>
          <w:sz w:val="22"/>
          <w:szCs w:val="22"/>
        </w:rPr>
        <w:t xml:space="preserve">   </w:t>
      </w:r>
      <w:r w:rsidRPr="006C722B">
        <w:rPr>
          <w:rFonts w:ascii="Arial" w:hAnsi="Arial" w:cs="Arial"/>
          <w:sz w:val="22"/>
          <w:szCs w:val="22"/>
        </w:rP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>Mając na uwadze powyższe,</w:t>
      </w:r>
      <w:r w:rsidRPr="006C722B">
        <w:rPr>
          <w:rFonts w:ascii="Arial" w:hAnsi="Arial" w:cs="Arial"/>
          <w:sz w:val="22"/>
          <w:szCs w:val="22"/>
        </w:rPr>
        <w:t xml:space="preserve"> decyzją z dnia </w:t>
      </w:r>
      <w:r w:rsidR="006C722B" w:rsidRPr="006C722B">
        <w:rPr>
          <w:rFonts w:ascii="Arial" w:hAnsi="Arial" w:cs="Arial"/>
          <w:sz w:val="22"/>
          <w:szCs w:val="22"/>
        </w:rPr>
        <w:t>30</w:t>
      </w:r>
      <w:r w:rsidRPr="006C722B">
        <w:rPr>
          <w:rFonts w:ascii="Arial" w:hAnsi="Arial" w:cs="Arial"/>
          <w:sz w:val="22"/>
          <w:szCs w:val="22"/>
        </w:rPr>
        <w:t xml:space="preserve"> stycznia 202</w:t>
      </w:r>
      <w:r w:rsidR="006C722B" w:rsidRPr="006C722B">
        <w:rPr>
          <w:rFonts w:ascii="Arial" w:hAnsi="Arial" w:cs="Arial"/>
          <w:sz w:val="22"/>
          <w:szCs w:val="22"/>
        </w:rPr>
        <w:t>3</w:t>
      </w:r>
      <w:r w:rsidRPr="006C722B">
        <w:rPr>
          <w:rFonts w:ascii="Arial" w:hAnsi="Arial" w:cs="Arial"/>
          <w:sz w:val="22"/>
          <w:szCs w:val="22"/>
        </w:rPr>
        <w:t xml:space="preserve"> r. znak: GNN.6811.2.</w:t>
      </w:r>
      <w:r w:rsidR="00AB70F9">
        <w:rPr>
          <w:rFonts w:ascii="Arial" w:hAnsi="Arial" w:cs="Arial"/>
          <w:sz w:val="22"/>
          <w:szCs w:val="22"/>
        </w:rPr>
        <w:t>5</w:t>
      </w:r>
      <w:r w:rsidRPr="006C722B">
        <w:rPr>
          <w:rFonts w:ascii="Arial" w:hAnsi="Arial" w:cs="Arial"/>
          <w:sz w:val="22"/>
          <w:szCs w:val="22"/>
        </w:rPr>
        <w:t>.20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Starosta Wieluński orzekł o nieustaleniu wykazu uprawnionych do udziału we wspólnocie gruntowej położonej we wsi </w:t>
      </w:r>
      <w:r w:rsidR="00AB70F9">
        <w:rPr>
          <w:rFonts w:ascii="Arial" w:hAnsi="Arial" w:cs="Arial"/>
          <w:sz w:val="22"/>
          <w:szCs w:val="22"/>
        </w:rPr>
        <w:t>Łagiewnik</w:t>
      </w:r>
      <w:r w:rsidR="00AB7388">
        <w:rPr>
          <w:rFonts w:ascii="Arial" w:hAnsi="Arial" w:cs="Arial"/>
          <w:sz w:val="22"/>
          <w:szCs w:val="22"/>
        </w:rPr>
        <w:t>i</w:t>
      </w:r>
      <w:r w:rsidRPr="006C722B">
        <w:rPr>
          <w:rFonts w:ascii="Arial" w:hAnsi="Arial" w:cs="Arial"/>
          <w:sz w:val="22"/>
          <w:szCs w:val="22"/>
        </w:rPr>
        <w:t xml:space="preserve">, gmina </w:t>
      </w:r>
      <w:r w:rsidR="00AB7388">
        <w:rPr>
          <w:rFonts w:ascii="Arial" w:hAnsi="Arial" w:cs="Arial"/>
          <w:sz w:val="22"/>
          <w:szCs w:val="22"/>
        </w:rPr>
        <w:t>Czarnożyły</w:t>
      </w:r>
      <w:r w:rsidRPr="006C722B">
        <w:rPr>
          <w:rFonts w:ascii="Arial" w:hAnsi="Arial" w:cs="Arial"/>
          <w:sz w:val="22"/>
          <w:szCs w:val="22"/>
        </w:rPr>
        <w:t xml:space="preserve">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art. 8c ust. 2 ustawy o zagospodarowaniu wspólnot gruntowych, po upływie terminu, w którym decyzja stała się ostateczna, Starosta Wieluński podał do publicznej wiadomości informację o terminie składania wniosków przez osoby uprawnione do udziału we wspólnocie gruntowej, o których mowa w art. 6a ustawy. Wyznaczono termin do składania wniosków, nie krótszy niż 12 miesięcy od dnia wywieszenia informacji,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Zgodnie z art. 6a ust. 1, jeżeli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 ust. 1 lub 2, uprawnionymi do udziału w tej wspólnocie są: 1. osoby fizyczne lub prawne, które posiadają gospodarstwa rolne i nieprzerwanie przez okres od dnia 1 stycznia 2006 r. do dnia 31 grudnia 2015 r. faktycznie korzystały ze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wspólnoty gruntowej,</w:t>
      </w:r>
      <w:r w:rsidRPr="006C722B">
        <w:rPr>
          <w:rFonts w:ascii="Arial" w:hAnsi="Arial" w:cs="Arial"/>
          <w:sz w:val="22"/>
          <w:szCs w:val="22"/>
        </w:rPr>
        <w:t xml:space="preserve"> albo 2. osoby fizyczne, które mają miejsce zamieszkania na terenie miejscowości, w której znajdują się grunty stanowiące wspólnotę lub prowadzą w tej miejscowości gospodarstwo rolne - jeżeli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wspólnotą gruntową</w:t>
      </w:r>
      <w:r w:rsidRPr="006C722B">
        <w:rPr>
          <w:rFonts w:ascii="Arial" w:hAnsi="Arial" w:cs="Arial"/>
          <w:sz w:val="22"/>
          <w:szCs w:val="22"/>
        </w:rPr>
        <w:t xml:space="preserve"> są lasy, grunty leśne albo </w:t>
      </w:r>
      <w:r w:rsidRPr="006C722B">
        <w:rPr>
          <w:rFonts w:ascii="Arial" w:hAnsi="Arial" w:cs="Arial"/>
          <w:sz w:val="22"/>
          <w:szCs w:val="22"/>
        </w:rPr>
        <w:lastRenderedPageBreak/>
        <w:t>nieużytki przeznaczone do zalesienia, chyba że przez okres od dnia 1 stycznia 2006 r. do dnia 31 grudnia 2015 r. osoby te faktycznie nie korzystały ze wspólnoty.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W wyznaczonym terminie,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do tutejszego urzędu nie wpłynął żaden wniosek osób uprawnionych, o których mowa w art. 6a ust. 1 ustawy o zagospodarowaniu wspólnot gruntowych.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treści art. 8 e ww. ustawy w przypadku gdy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6a, starosta wydaje decyzję o nieustaleniu wykazu uprawnionych do udziału we wspólnocie.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 xml:space="preserve">Zawiadomieniem z dnia 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8 maja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4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r., w związku z art. 8e ustawy o zagospodarowaniu wspólnot gruntowych, Starosta Wieluński wszczął postępowanie administracyjne w sprawie o nieustalenie wykazu uprawnionych do udziału we wspólnocie gruntowej położonej we wsi </w:t>
      </w:r>
      <w:r w:rsidR="00AB70F9">
        <w:rPr>
          <w:rFonts w:ascii="Arial" w:hAnsi="Arial" w:cs="Arial"/>
          <w:color w:val="000000"/>
          <w:sz w:val="22"/>
          <w:szCs w:val="22"/>
        </w:rPr>
        <w:t>Łagiewniki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, gmina </w:t>
      </w:r>
      <w:r w:rsidR="00AB7388">
        <w:rPr>
          <w:rFonts w:ascii="Arial" w:hAnsi="Arial" w:cs="Arial"/>
          <w:color w:val="000000"/>
          <w:sz w:val="22"/>
          <w:szCs w:val="22"/>
        </w:rPr>
        <w:t>Czarnożyły</w:t>
      </w:r>
      <w:r w:rsidRPr="006C722B">
        <w:rPr>
          <w:rFonts w:ascii="Arial" w:hAnsi="Arial" w:cs="Arial"/>
          <w:color w:val="000000"/>
          <w:sz w:val="22"/>
          <w:szCs w:val="22"/>
        </w:rPr>
        <w:t>. Jednocześnie, 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W wyznaczonym terminie do organu nie zostały zgłoszone żadne uwagi i wnioski.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Mając powyższe na uwadze, należało orzec jak w sentencji.</w:t>
      </w:r>
    </w:p>
    <w:p w:rsidR="00B41529" w:rsidRPr="006C722B" w:rsidRDefault="00000000">
      <w:pPr>
        <w:pStyle w:val="NormalnyWeb"/>
        <w:spacing w:before="0" w:after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 xml:space="preserve">Decyzja niniejsza, zgodnie z art. 8f ustawy o zagospodarowaniu wspólnot gruntowych podlega doręczeniu poprzez ogłoszenie w sposób zwyczajowo przyjęty w danej miejscowości, wywieszeniu w urzędzie gminy oraz starostwie na okres 14 dni. Po upływie tego okresu pismo uważa się za doręczone.  </w:t>
      </w:r>
    </w:p>
    <w:p w:rsidR="00B41529" w:rsidRPr="006C722B" w:rsidRDefault="00B41529">
      <w:pPr>
        <w:pStyle w:val="NormalnyWeb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:rsidR="00B41529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P o u c z e n i e</w:t>
      </w:r>
    </w:p>
    <w:p w:rsidR="00AB7388" w:rsidRPr="006C722B" w:rsidRDefault="00AB7388">
      <w:pPr>
        <w:jc w:val="center"/>
        <w:rPr>
          <w:rFonts w:ascii="Arial" w:hAnsi="Arial" w:cs="Arial"/>
          <w:sz w:val="22"/>
          <w:szCs w:val="22"/>
        </w:rPr>
      </w:pPr>
    </w:p>
    <w:p w:rsidR="00B41529" w:rsidRPr="006C722B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Od decyzji niniejszej służy stronie prawo wniesienia odwołania do Wojewody Łódzkiego za moim pośrednictwem, w terminie 14 dni od dnia jej doręczenia.</w:t>
      </w:r>
    </w:p>
    <w:p w:rsidR="00B41529" w:rsidRPr="006C722B" w:rsidRDefault="00000000">
      <w:pPr>
        <w:jc w:val="both"/>
        <w:rPr>
          <w:rFonts w:ascii="Arial" w:hAnsi="Arial" w:cs="Arial"/>
          <w:bCs/>
          <w:sz w:val="22"/>
          <w:szCs w:val="22"/>
        </w:rPr>
      </w:pPr>
      <w:r w:rsidRPr="006C722B">
        <w:rPr>
          <w:rFonts w:ascii="Arial" w:hAnsi="Arial" w:cs="Arial"/>
          <w:bCs/>
          <w:sz w:val="22"/>
          <w:szCs w:val="22"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Default="005C271B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6C722B">
        <w:rPr>
          <w:rFonts w:ascii="Arial" w:hAnsi="Arial" w:cs="Arial"/>
          <w:b/>
          <w:bCs/>
          <w:sz w:val="22"/>
          <w:szCs w:val="22"/>
        </w:rPr>
        <w:t>Otrzymują:</w:t>
      </w:r>
    </w:p>
    <w:p w:rsidR="00B41529" w:rsidRPr="006C722B" w:rsidRDefault="00B41529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left="397" w:hanging="227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 xml:space="preserve">1. Wójt Gminy </w:t>
      </w:r>
      <w:r w:rsidR="00AB7388">
        <w:rPr>
          <w:rFonts w:ascii="Arial" w:hAnsi="Arial" w:cs="Arial"/>
          <w:sz w:val="22"/>
          <w:szCs w:val="22"/>
        </w:rPr>
        <w:t>Czarnożyły</w:t>
      </w:r>
      <w:r w:rsidRPr="006C722B">
        <w:rPr>
          <w:rFonts w:ascii="Arial" w:hAnsi="Arial" w:cs="Arial"/>
          <w:sz w:val="22"/>
          <w:szCs w:val="22"/>
        </w:rPr>
        <w:t xml:space="preserve"> – z prośbą o wywieszenie w urzędzie gminy na okres 14 dni oraz o informację zwrotną o terminie wywieszenia</w:t>
      </w:r>
    </w:p>
    <w:p w:rsidR="00B41529" w:rsidRPr="006C722B" w:rsidRDefault="00000000">
      <w:pPr>
        <w:spacing w:after="29" w:line="240" w:lineRule="auto"/>
        <w:ind w:left="340" w:hanging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2. Sołtys wsi</w:t>
      </w:r>
      <w:r w:rsidR="00AB70F9">
        <w:rPr>
          <w:rFonts w:ascii="Arial" w:hAnsi="Arial" w:cs="Arial"/>
          <w:sz w:val="22"/>
          <w:szCs w:val="22"/>
        </w:rPr>
        <w:t xml:space="preserve"> Łagiewniki</w:t>
      </w:r>
      <w:r w:rsidRPr="006C722B">
        <w:rPr>
          <w:rFonts w:ascii="Arial" w:hAnsi="Arial" w:cs="Arial"/>
          <w:sz w:val="22"/>
          <w:szCs w:val="22"/>
        </w:rPr>
        <w:t xml:space="preserve"> – z prośbą o  </w:t>
      </w:r>
      <w:r w:rsidRPr="006C722B">
        <w:rPr>
          <w:rFonts w:ascii="Arial" w:hAnsi="Arial" w:cs="Arial"/>
          <w:color w:val="000000"/>
          <w:sz w:val="22"/>
          <w:szCs w:val="22"/>
        </w:rPr>
        <w:t>ogłoszenie w sposób zwyczajowo przyjęty w danej miejscowości na okres 14 dni oraz o informację zwrotną o terminie wywieszenia</w:t>
      </w:r>
    </w:p>
    <w:p w:rsidR="00B41529" w:rsidRPr="006C722B" w:rsidRDefault="00000000">
      <w:pPr>
        <w:spacing w:after="29" w:line="240" w:lineRule="auto"/>
        <w:ind w:firstLine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3. a/a</w:t>
      </w:r>
    </w:p>
    <w:p w:rsidR="006C722B" w:rsidRDefault="00000000">
      <w:pPr>
        <w:tabs>
          <w:tab w:val="left" w:pos="1845"/>
        </w:tabs>
        <w:spacing w:after="29" w:line="24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B41529" w:rsidP="00AB7388">
      <w:pPr>
        <w:tabs>
          <w:tab w:val="left" w:pos="1845"/>
        </w:tabs>
        <w:spacing w:after="29" w:line="240" w:lineRule="auto"/>
        <w:jc w:val="center"/>
        <w:rPr>
          <w:rFonts w:ascii="Arial" w:hAnsi="Arial" w:cs="Arial"/>
          <w:sz w:val="22"/>
          <w:szCs w:val="22"/>
        </w:rPr>
      </w:pPr>
    </w:p>
    <w:sectPr w:rsidR="00B41529" w:rsidRPr="006C722B" w:rsidSect="00AB7388">
      <w:pgSz w:w="11906" w:h="16838"/>
      <w:pgMar w:top="1417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29"/>
    <w:rsid w:val="000874D5"/>
    <w:rsid w:val="002F0A7D"/>
    <w:rsid w:val="0033541B"/>
    <w:rsid w:val="00411C02"/>
    <w:rsid w:val="005C271B"/>
    <w:rsid w:val="005F1D40"/>
    <w:rsid w:val="00607FC3"/>
    <w:rsid w:val="006C722B"/>
    <w:rsid w:val="006D6CE1"/>
    <w:rsid w:val="00733916"/>
    <w:rsid w:val="009A0A9A"/>
    <w:rsid w:val="00A84CBE"/>
    <w:rsid w:val="00AB70F9"/>
    <w:rsid w:val="00AB7388"/>
    <w:rsid w:val="00AE265F"/>
    <w:rsid w:val="00B41529"/>
    <w:rsid w:val="00DF244C"/>
    <w:rsid w:val="00FA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43B8"/>
  <w15:docId w15:val="{F0B1BB11-1268-4C23-9F01-1DCA6086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BC0E-3D01-4C74-8770-BBC653EF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5</cp:revision>
  <cp:lastPrinted>2021-04-23T14:22:00Z</cp:lastPrinted>
  <dcterms:created xsi:type="dcterms:W3CDTF">2024-05-22T10:38:00Z</dcterms:created>
  <dcterms:modified xsi:type="dcterms:W3CDTF">2024-07-02T08:25:00Z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