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EF" w:rsidRDefault="003865EF" w:rsidP="003865EF">
      <w:pPr>
        <w:pStyle w:val="Standard"/>
        <w:spacing w:after="0"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PROTOKÓŁ KONTROLI NR 6/2025</w:t>
      </w:r>
    </w:p>
    <w:p w:rsidR="003865EF" w:rsidRDefault="003865EF" w:rsidP="003865EF">
      <w:pPr>
        <w:pStyle w:val="Standard"/>
        <w:spacing w:after="0" w:line="360" w:lineRule="auto"/>
        <w:jc w:val="center"/>
      </w:pPr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zespołu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kontrolnego Komisji Rewizyjnej Rady Powiatu w Wieluniu</w:t>
      </w:r>
    </w:p>
    <w:p w:rsidR="003865EF" w:rsidRDefault="003865EF" w:rsidP="003865EF">
      <w:pPr>
        <w:pStyle w:val="Standard"/>
        <w:spacing w:after="840" w:line="360" w:lineRule="auto"/>
        <w:jc w:val="center"/>
      </w:pPr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Powiatowego Centrum Usług Wspólnych w Wieluniu</w:t>
      </w:r>
    </w:p>
    <w:p w:rsidR="003865EF" w:rsidRDefault="003865EF" w:rsidP="003865EF">
      <w:pPr>
        <w:pStyle w:val="Standard"/>
        <w:spacing w:after="0" w:line="36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przeprowadzono realizując zadania zlecone Komisji przez Radę Powiatu w Wieluniu w planie kontroli przyjętym uchwałą </w:t>
      </w:r>
      <w:r>
        <w:rPr>
          <w:rFonts w:ascii="Arial" w:eastAsia="Calibri" w:hAnsi="Arial" w:cs="Arial"/>
          <w:sz w:val="24"/>
          <w:szCs w:val="24"/>
        </w:rPr>
        <w:t xml:space="preserve">Nr X/86/24 Rady Powiatu </w:t>
      </w:r>
      <w:r>
        <w:rPr>
          <w:rFonts w:ascii="Arial" w:eastAsia="Calibri" w:hAnsi="Arial" w:cs="Arial"/>
          <w:sz w:val="24"/>
          <w:szCs w:val="24"/>
        </w:rPr>
        <w:br/>
        <w:t xml:space="preserve">w Wieluniu z dnia 30 grudnia 2024 r. </w:t>
      </w:r>
      <w:r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2025. Kontrolę przeprowadził zespół kontrolny Komisji Rewizyjnej Rady Powiatu w Wieluniu w składzie:</w:t>
      </w:r>
    </w:p>
    <w:p w:rsidR="003865EF" w:rsidRDefault="003865EF" w:rsidP="00542AA6">
      <w:pPr>
        <w:pStyle w:val="Standard"/>
        <w:numPr>
          <w:ilvl w:val="0"/>
          <w:numId w:val="1"/>
        </w:numPr>
        <w:spacing w:after="0" w:line="360" w:lineRule="auto"/>
        <w:ind w:left="284" w:hanging="284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radny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Pawlak – kierownik zespołu kontrolnego,</w:t>
      </w:r>
    </w:p>
    <w:p w:rsidR="003865EF" w:rsidRDefault="003865EF" w:rsidP="003865EF">
      <w:pPr>
        <w:pStyle w:val="Standard"/>
        <w:numPr>
          <w:ilvl w:val="0"/>
          <w:numId w:val="1"/>
        </w:numPr>
        <w:spacing w:after="0" w:line="360" w:lineRule="auto"/>
        <w:ind w:left="284" w:hanging="284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radny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Ceglarski,</w:t>
      </w:r>
    </w:p>
    <w:p w:rsidR="003865EF" w:rsidRDefault="003865EF" w:rsidP="003865EF">
      <w:pPr>
        <w:pStyle w:val="Standard"/>
        <w:numPr>
          <w:ilvl w:val="0"/>
          <w:numId w:val="1"/>
        </w:numPr>
        <w:spacing w:after="0" w:line="360" w:lineRule="auto"/>
        <w:ind w:left="284" w:hanging="284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radny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Marek Kieler,</w:t>
      </w:r>
    </w:p>
    <w:p w:rsidR="003865EF" w:rsidRDefault="003865EF" w:rsidP="003865EF">
      <w:pPr>
        <w:pStyle w:val="Standard"/>
        <w:spacing w:after="0" w:line="360" w:lineRule="auto"/>
        <w:jc w:val="both"/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25 czerwca 2025 r.</w:t>
      </w:r>
    </w:p>
    <w:p w:rsidR="003865EF" w:rsidRDefault="003865EF" w:rsidP="003865EF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: Powiatowe Centrum Usług Wspólnych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Wieluniu (PCUW), ul. Piłsudskiego 6, 98-300 Wieluń</w:t>
      </w:r>
    </w:p>
    <w:p w:rsidR="003865EF" w:rsidRDefault="003865EF" w:rsidP="003865EF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65EF" w:rsidRDefault="003865EF" w:rsidP="003865EF">
      <w:pPr>
        <w:pStyle w:val="Standard"/>
        <w:spacing w:after="0" w:line="360" w:lineRule="auto"/>
        <w:ind w:right="-2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>Sławomir Kaftan</w:t>
      </w:r>
    </w:p>
    <w:p w:rsidR="003865EF" w:rsidRDefault="003865EF" w:rsidP="003865EF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21 lipca 2025 r.</w:t>
      </w:r>
    </w:p>
    <w:p w:rsidR="003865EF" w:rsidRDefault="003865EF" w:rsidP="003865EF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:rsidR="003865EF" w:rsidRDefault="003865EF" w:rsidP="00542AA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</w:pPr>
      <w:r w:rsidRPr="00542AA6">
        <w:rPr>
          <w:rFonts w:ascii="Arial" w:eastAsia="Times New Roman" w:hAnsi="Arial" w:cs="Arial"/>
          <w:sz w:val="24"/>
          <w:szCs w:val="24"/>
          <w:lang w:eastAsia="pl-PL"/>
        </w:rPr>
        <w:t>Sławomir Kaftan – dyrektor Powiatowego Centrum Usług wspólnych w Wieluniu</w:t>
      </w:r>
    </w:p>
    <w:p w:rsidR="003865EF" w:rsidRPr="00542AA6" w:rsidRDefault="003865EF" w:rsidP="00542AA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</w:pPr>
      <w:r w:rsidRPr="00542AA6">
        <w:rPr>
          <w:rFonts w:ascii="Arial" w:eastAsia="Times New Roman" w:hAnsi="Arial" w:cs="Arial"/>
          <w:sz w:val="24"/>
          <w:szCs w:val="24"/>
          <w:lang w:eastAsia="pl-PL"/>
        </w:rPr>
        <w:t xml:space="preserve">Katarzyna </w:t>
      </w:r>
      <w:proofErr w:type="spellStart"/>
      <w:r w:rsidRPr="00542AA6">
        <w:rPr>
          <w:rFonts w:ascii="Arial" w:eastAsia="Times New Roman" w:hAnsi="Arial" w:cs="Arial"/>
          <w:sz w:val="24"/>
          <w:szCs w:val="24"/>
          <w:lang w:eastAsia="pl-PL"/>
        </w:rPr>
        <w:t>Felusiak</w:t>
      </w:r>
      <w:proofErr w:type="spellEnd"/>
      <w:r w:rsidRPr="00542AA6">
        <w:rPr>
          <w:rFonts w:ascii="Arial" w:eastAsia="Times New Roman" w:hAnsi="Arial" w:cs="Arial"/>
          <w:sz w:val="24"/>
          <w:szCs w:val="24"/>
          <w:lang w:eastAsia="pl-PL"/>
        </w:rPr>
        <w:t xml:space="preserve"> – główna księ</w:t>
      </w:r>
      <w:r w:rsidR="00542AA6">
        <w:rPr>
          <w:rFonts w:ascii="Arial" w:eastAsia="Times New Roman" w:hAnsi="Arial" w:cs="Arial"/>
          <w:sz w:val="24"/>
          <w:szCs w:val="24"/>
          <w:lang w:eastAsia="pl-PL"/>
        </w:rPr>
        <w:t>gowa Powiatowego Centrum Usług W</w:t>
      </w:r>
      <w:r w:rsidRPr="00542AA6">
        <w:rPr>
          <w:rFonts w:ascii="Arial" w:eastAsia="Times New Roman" w:hAnsi="Arial" w:cs="Arial"/>
          <w:sz w:val="24"/>
          <w:szCs w:val="24"/>
          <w:lang w:eastAsia="pl-PL"/>
        </w:rPr>
        <w:t xml:space="preserve">spólnych </w:t>
      </w:r>
      <w:r w:rsidR="00542AA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42AA6">
        <w:rPr>
          <w:rFonts w:ascii="Arial" w:eastAsia="Times New Roman" w:hAnsi="Arial" w:cs="Arial"/>
          <w:sz w:val="24"/>
          <w:szCs w:val="24"/>
          <w:lang w:eastAsia="pl-PL"/>
        </w:rPr>
        <w:t>w Wieluniu</w:t>
      </w:r>
    </w:p>
    <w:p w:rsidR="003865EF" w:rsidRDefault="003865EF" w:rsidP="003865EF">
      <w:pPr>
        <w:pStyle w:val="Standard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Zakres kontroli: </w:t>
      </w:r>
      <w:r>
        <w:rPr>
          <w:rFonts w:ascii="Arial" w:eastAsia="Times New Roman" w:hAnsi="Arial" w:cs="Arial"/>
          <w:sz w:val="24"/>
          <w:szCs w:val="24"/>
          <w:lang w:eastAsia="pl-PL"/>
        </w:rPr>
        <w:t>działalności jednostki w zakresie wydatkowania środków i realizacji zadań statutowych</w:t>
      </w:r>
    </w:p>
    <w:p w:rsidR="003865EF" w:rsidRDefault="003865EF" w:rsidP="003865EF">
      <w:pPr>
        <w:pStyle w:val="Standard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Okres objęty kontrolą: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1 stycznia 2024 r. – 30 czerwca 2025 r.</w:t>
      </w:r>
    </w:p>
    <w:p w:rsidR="003865EF" w:rsidRDefault="003865EF" w:rsidP="003865EF">
      <w:pPr>
        <w:pStyle w:val="HTML-wstpniesformatowany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65EF" w:rsidRDefault="003865EF" w:rsidP="003865EF">
      <w:pPr>
        <w:pStyle w:val="HTML-wstpniesformatowany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2AA6" w:rsidRDefault="00542AA6" w:rsidP="003865EF">
      <w:pPr>
        <w:pStyle w:val="HTML-wstpniesformatowany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Podczas kontroli przeprowadzonej w dniu 21 lipca 2025 r. w obecności Pana Sławomira Kaftana dyrektora Powiatowego Centrum Usług Wspólnych w Wieluniu zespół kontrolny dokonał zaplanowanej kontroli. W trakcie trwania kontroli Pan dyrektor wraz z Panią główną księgową na bieżąco udzielali wyjaśnień dotyczących zagadnień ujętych w planie kontroli.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Powiatowe Centrum Usług Wspólnych w Wieluniu (dalej PCUW w Wieluniu) jest samorządową jednostką organizacyjną Powiatu Wieluńskiego, której podstawowym przedmiotem działania jest obsługa administracyjna, finansowa i organizacyjna obsługiwanych jednostek.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został poinformowany o aktualnym stanie zatrudnienia. Na dzień przeprowadzania kontroli zatrudnienie było następujące: dyrektor, główna księgowa, księgowe – 6 osób, referentki ds. naliczania płac – 3 osoby, radca prawny, specjalista ds. BHP, referent ds. zamówień publicznych, inspektor ochrony danych, pomoc administracyjna, konserwator oraz sprzątaczka. Konserwator wykonuje swoje czynności dla Starostwa Powiatowego w Wieluniu, PCUW w Wieluniu, oraz dla jednostek mających swoje siedziby przy ulicy Śląskiej 23 to jest dla Powiatowej Biblioteki Publicznej, Poradni Psychologiczno – Pedagogicznej oraz dla Powiatowego Centrum Pomocy Rodzinie. Pracownicy zatrudnieni są na umowę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pracę za wyjątkiem informatyka, z którym podpisana jest umowa zlecenie. PCUW w Wieluniu w podstawowym zakresie obsługuje 14 jednostek, natomiast dla wszystkich jednostek Powiatu Wieluńskiego prowadzi wspólne zamówienia publiczne. Zamówienia publiczne realizowane są zarówno w formie zapytań ofertowych – 4 postępowania jak i przetargów – 5 postępowań (w okresie kontroli).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chwili obecnej zauważalna jest stabilizacja rynku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usług co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pozwala na przeprowadzanie postępowań na okres dłuższy niż rok, co wpływa na jakość pracy.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W zakresie płac przygotowywane są listy płac dla 562 nauczycieli, 178 pracowników administracji i obsługi oraz obsługiwanych jest 175 umów zleceń i 6 umów o dzieło.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W ramach bieżącej obsługi PCUW w Wieluniu obsługuje projekty realizowane przez jednostki w tym również projekty unijne. Na dzień kontroli jest to 17 projektów, w tym Zespół Szkół nr 1 w Wieluniu – 1 projekt,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Zespół Szkół nr 2 im. Jana Długosza w Wieluniu – 5 projektów,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Zespół Szkół nr 3 im. Mikołaja Kopernika w Wieluniu – 3 projekty,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II liceum Ogólnokształcące im. Janusza Korczaka w Wieluniu – 1 projekt,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Poradnia Psychologiczno – Pedagogiczna w Wieluniu – 1 projekt,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Powiatowe Centrum Pomocy Rodzinie w Wieluniu – 6 projektów.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Podczas kontroli omówiona została kwestia terminowej regulacji zobowiązań. PCUW w Wieluniu otrzymuje środki na ich realizacje zarówno dla siebie i obsługiwanych jednostek od Starostwa Powiatowego w Wieluniu w termi</w:t>
      </w:r>
      <w:r w:rsidR="006F71F0">
        <w:rPr>
          <w:rFonts w:ascii="Arial" w:eastAsia="Times New Roman" w:hAnsi="Arial" w:cs="Arial"/>
          <w:sz w:val="24"/>
          <w:szCs w:val="24"/>
          <w:lang w:eastAsia="pl-PL"/>
        </w:rPr>
        <w:t>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ach i wysokościach gwarantujących właściwą realizacje zadań statutowych. Nigdy nie wystąpiły braki środków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finansowych co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skutkowałoby nieterminową realizacją zobowiązań finansowych jednostek.</w:t>
      </w:r>
    </w:p>
    <w:p w:rsidR="003865EF" w:rsidRPr="00D77CB9" w:rsidRDefault="003865EF" w:rsidP="00D77CB9">
      <w:pPr>
        <w:pStyle w:val="Standard"/>
        <w:spacing w:after="12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Ponadto, w czasie kontroli, wyjaśnione zostały kwestie wypłat za nadgodziny dla pracowników oświaty – nauczycieli. W przypadku pracy nauczycieli wyłącznie na etatach bez nadgodzin, organ prowadzący byłby zobowiązany do wypłaty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wyrównań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Dlatego też właściwym jest rozwiązanie obecnie stosowane, w którym to nauczyciele wypracowują godziny ponad etat wynikający z Karty Nauczyciela, co skutkuje wyższymi wypłatami dla nauczycieli, a dla organu brakiem konieczności wypłaty wyrównania wynikającego ze średniorocznego wynagrodzenia zgodnie z artykułem 30 Karty Nauczyciela.</w:t>
      </w:r>
    </w:p>
    <w:p w:rsidR="003865EF" w:rsidRDefault="003865EF" w:rsidP="006F71F0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Wnioski zespołu kontrolnego: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pozytywnie ocenił działalność PCUW w Wieluniu, podkreślając wysokie zaangażowanie pracowników i dyrektora w realizacje zadań statutowych jednostki. Nieprawidłowości w kontrolowanym obszarze nie stwierdzono. Brak uwag ze strony zespołu kontrolnego świadczy o tym, że PCUW w Wieluniu wykonuje swoje obowiązki ze szczególną starannością, zgodnie z obowiązującymi standardami,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a dyrektor skutecznie kieruje pracą jednostki.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Występuje potrzeba zaprojektowania, a następnie wykonania miejsc parkingowych dla interesantów i pracowników budynku </w:t>
      </w:r>
      <w:r w:rsidRPr="003865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znajdującego się w zarządzie PCUW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 ulicy Śląskiej 23. Odpowiednie zaprojektowanie i wykonanie miejsc postojowych wraz z wjazdem na teren II Liceum Ogólnokształcącego im. Janusza Korczaka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Wieluniu ułatwiłoby parkowanie i dostępność dla osób z ograniczoną mobilnością. Jest to również ważne w kontekście pracowni programu SOWA, której otwarcie planowane jest w bieżącym roku.</w:t>
      </w:r>
    </w:p>
    <w:p w:rsidR="003865EF" w:rsidRPr="003865EF" w:rsidRDefault="001F435C" w:rsidP="003865EF">
      <w:pPr>
        <w:pStyle w:val="Standard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związku z powyższym</w:t>
      </w:r>
      <w:r w:rsidR="003865EF" w:rsidRPr="003865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6F71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zespół kontrolny </w:t>
      </w:r>
      <w:r w:rsidR="003865EF" w:rsidRPr="003865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wnioskuje o zabezpieczenie środków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3865EF" w:rsidRPr="003865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przyszł</w:t>
      </w:r>
      <w:r w:rsidR="006F71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orocznym </w:t>
      </w:r>
      <w:r w:rsidR="003865EF" w:rsidRPr="003865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budżecie na opracowanie planu zagospodarowania działki </w:t>
      </w:r>
      <w:r w:rsidR="00A6172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 ulicy </w:t>
      </w:r>
      <w:r w:rsidR="000875B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Śląskiej 23 w Wieluniu </w:t>
      </w:r>
      <w:r w:rsidR="003865EF" w:rsidRPr="003865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wydzielenie parkingu</w:t>
      </w:r>
      <w:r w:rsidR="006F71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możliwością </w:t>
      </w:r>
      <w:r w:rsidR="004F063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</w:t>
      </w:r>
      <w:r w:rsidR="006F71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jazdu przez teren II L</w:t>
      </w:r>
      <w:r w:rsidR="00D77C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iceum </w:t>
      </w:r>
      <w:r w:rsidR="006F71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</w:t>
      </w:r>
      <w:r w:rsidR="00D77C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gólnokształcącego</w:t>
      </w:r>
      <w:r w:rsidR="006F71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Wielun</w:t>
      </w:r>
      <w:r w:rsidR="00D77CB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iu</w:t>
      </w:r>
      <w:r w:rsidR="003865EF" w:rsidRPr="003865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Protokół kontroli sporządzono w dwóch jednobrzmiących egzemplarzach, z których jeden doręczono dyrektorowi jednostki kontrolowanej.</w:t>
      </w:r>
    </w:p>
    <w:p w:rsidR="003865EF" w:rsidRDefault="003865EF" w:rsidP="003865EF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 / </w:t>
      </w:r>
      <w:r w:rsidRPr="003865EF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3865EF" w:rsidRDefault="003865EF" w:rsidP="003865EF">
      <w:pPr>
        <w:pStyle w:val="Standard"/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3865EF" w:rsidRDefault="003865EF" w:rsidP="003865EF">
      <w:pPr>
        <w:pStyle w:val="Standard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65EF" w:rsidRDefault="003865EF" w:rsidP="003865EF">
      <w:pPr>
        <w:pStyle w:val="Standard"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Wieluń, dnia …………………..2025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</w:p>
    <w:p w:rsidR="003865EF" w:rsidRDefault="003865EF" w:rsidP="003865EF">
      <w:pPr>
        <w:pStyle w:val="Standard"/>
        <w:spacing w:after="0" w:line="360" w:lineRule="auto"/>
        <w:ind w:left="4956"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…………...……………………….</w:t>
      </w:r>
    </w:p>
    <w:p w:rsidR="003865EF" w:rsidRDefault="003865EF" w:rsidP="003865EF">
      <w:pPr>
        <w:pStyle w:val="Standard"/>
        <w:spacing w:after="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pl-PL"/>
        </w:rPr>
        <w:t>kierownik</w:t>
      </w:r>
      <w:proofErr w:type="gramEnd"/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jednostki kontrolowanej</w:t>
      </w:r>
    </w:p>
    <w:p w:rsidR="003865EF" w:rsidRDefault="003865EF" w:rsidP="003865EF">
      <w:pPr>
        <w:pStyle w:val="Standard"/>
        <w:spacing w:after="240"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kontrolny:</w:t>
      </w:r>
    </w:p>
    <w:p w:rsidR="003865EF" w:rsidRDefault="003865EF" w:rsidP="006F0D2D">
      <w:pPr>
        <w:pStyle w:val="Akapitzlist"/>
        <w:numPr>
          <w:ilvl w:val="0"/>
          <w:numId w:val="6"/>
        </w:numPr>
        <w:spacing w:after="240" w:line="360" w:lineRule="auto"/>
        <w:ind w:left="284" w:hanging="284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Piotr Pawlak – kierownik zespołu kontrolnego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</w:t>
      </w:r>
    </w:p>
    <w:p w:rsidR="003865EF" w:rsidRDefault="003865EF" w:rsidP="003865EF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Dariusz Ceglarski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</w:t>
      </w:r>
    </w:p>
    <w:p w:rsidR="003865EF" w:rsidRDefault="003865EF" w:rsidP="003865EF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Marek Kieler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……………..…………….…</w:t>
      </w:r>
    </w:p>
    <w:p w:rsidR="003865EF" w:rsidRDefault="003865EF" w:rsidP="003865EF">
      <w:pPr>
        <w:pStyle w:val="Akapitzlist"/>
        <w:spacing w:after="240" w:line="360" w:lineRule="auto"/>
        <w:ind w:left="284"/>
        <w:jc w:val="both"/>
      </w:pPr>
    </w:p>
    <w:p w:rsidR="000C69A0" w:rsidRDefault="000C69A0"/>
    <w:sectPr w:rsidR="000C69A0">
      <w:footerReference w:type="even" r:id="rId8"/>
      <w:footerReference w:type="default" r:id="rId9"/>
      <w:footerReference w:type="first" r:id="rId10"/>
      <w:pgSz w:w="11906" w:h="16838"/>
      <w:pgMar w:top="1418" w:right="1418" w:bottom="766" w:left="1418" w:header="70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64" w:rsidRDefault="00552364">
      <w:r>
        <w:separator/>
      </w:r>
    </w:p>
  </w:endnote>
  <w:endnote w:type="continuationSeparator" w:id="0">
    <w:p w:rsidR="00552364" w:rsidRDefault="0055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874" w:rsidRDefault="005523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874" w:rsidRDefault="0055236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874" w:rsidRDefault="005523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64" w:rsidRDefault="00552364">
      <w:r>
        <w:separator/>
      </w:r>
    </w:p>
  </w:footnote>
  <w:footnote w:type="continuationSeparator" w:id="0">
    <w:p w:rsidR="00552364" w:rsidRDefault="00552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AF7"/>
    <w:multiLevelType w:val="multilevel"/>
    <w:tmpl w:val="CA68B47C"/>
    <w:numStyleLink w:val="WWNum1"/>
  </w:abstractNum>
  <w:abstractNum w:abstractNumId="1">
    <w:nsid w:val="4CAB6F6A"/>
    <w:multiLevelType w:val="multilevel"/>
    <w:tmpl w:val="84B4768C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52414AFF"/>
    <w:multiLevelType w:val="multilevel"/>
    <w:tmpl w:val="CA68B47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546F00BD"/>
    <w:multiLevelType w:val="multilevel"/>
    <w:tmpl w:val="8848A394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7E3A5732"/>
    <w:multiLevelType w:val="hybridMultilevel"/>
    <w:tmpl w:val="A4026402"/>
    <w:lvl w:ilvl="0" w:tplc="DF78C2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2">
    <w:abstractNumId w:val="1"/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sz w:val="24"/>
          <w:szCs w:val="24"/>
        </w:rPr>
      </w:lvl>
    </w:lvlOverride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sz w:val="24"/>
          <w:szCs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7">
    <w:abstractNumId w:val="4"/>
  </w:num>
  <w:num w:numId="8">
    <w:abstractNumId w:val="0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EF"/>
    <w:rsid w:val="000757EF"/>
    <w:rsid w:val="000875B5"/>
    <w:rsid w:val="000C69A0"/>
    <w:rsid w:val="001F435C"/>
    <w:rsid w:val="003865EF"/>
    <w:rsid w:val="004F0637"/>
    <w:rsid w:val="00542AA6"/>
    <w:rsid w:val="00552364"/>
    <w:rsid w:val="006F0D2D"/>
    <w:rsid w:val="006F71F0"/>
    <w:rsid w:val="0082325F"/>
    <w:rsid w:val="009D18CE"/>
    <w:rsid w:val="00A6172F"/>
    <w:rsid w:val="00D56C86"/>
    <w:rsid w:val="00D7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865E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65EF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</w:rPr>
  </w:style>
  <w:style w:type="paragraph" w:styleId="Stopka">
    <w:name w:val="footer"/>
    <w:basedOn w:val="Standard"/>
    <w:link w:val="StopkaZnak"/>
    <w:rsid w:val="003865EF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865EF"/>
    <w:rPr>
      <w:rFonts w:ascii="Calibri" w:eastAsia="SimSun" w:hAnsi="Calibri" w:cs="Calibri"/>
      <w:kern w:val="3"/>
    </w:rPr>
  </w:style>
  <w:style w:type="paragraph" w:styleId="Akapitzlist">
    <w:name w:val="List Paragraph"/>
    <w:basedOn w:val="Standard"/>
    <w:rsid w:val="003865EF"/>
    <w:pPr>
      <w:ind w:left="720"/>
    </w:pPr>
  </w:style>
  <w:style w:type="paragraph" w:styleId="HTML-wstpniesformatowany">
    <w:name w:val="HTML Preformatted"/>
    <w:basedOn w:val="Standard"/>
    <w:link w:val="HTML-wstpniesformatowanyZnak"/>
    <w:rsid w:val="003865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865EF"/>
    <w:rPr>
      <w:rFonts w:ascii="Consolas" w:eastAsia="SimSun" w:hAnsi="Consolas" w:cs="Calibri"/>
      <w:kern w:val="3"/>
      <w:sz w:val="20"/>
      <w:szCs w:val="20"/>
    </w:rPr>
  </w:style>
  <w:style w:type="numbering" w:customStyle="1" w:styleId="WWNum1">
    <w:name w:val="WWNum1"/>
    <w:basedOn w:val="Bezlisty"/>
    <w:rsid w:val="003865EF"/>
    <w:pPr>
      <w:numPr>
        <w:numId w:val="9"/>
      </w:numPr>
    </w:pPr>
  </w:style>
  <w:style w:type="numbering" w:customStyle="1" w:styleId="WWNum2">
    <w:name w:val="WWNum2"/>
    <w:basedOn w:val="Bezlisty"/>
    <w:rsid w:val="003865EF"/>
    <w:pPr>
      <w:numPr>
        <w:numId w:val="2"/>
      </w:numPr>
    </w:pPr>
  </w:style>
  <w:style w:type="numbering" w:customStyle="1" w:styleId="WWNum3">
    <w:name w:val="WWNum3"/>
    <w:basedOn w:val="Bezlisty"/>
    <w:rsid w:val="003865EF"/>
    <w:pPr>
      <w:numPr>
        <w:numId w:val="1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A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A6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865E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65EF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Calibri"/>
      <w:kern w:val="3"/>
    </w:rPr>
  </w:style>
  <w:style w:type="paragraph" w:styleId="Stopka">
    <w:name w:val="footer"/>
    <w:basedOn w:val="Standard"/>
    <w:link w:val="StopkaZnak"/>
    <w:rsid w:val="003865EF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865EF"/>
    <w:rPr>
      <w:rFonts w:ascii="Calibri" w:eastAsia="SimSun" w:hAnsi="Calibri" w:cs="Calibri"/>
      <w:kern w:val="3"/>
    </w:rPr>
  </w:style>
  <w:style w:type="paragraph" w:styleId="Akapitzlist">
    <w:name w:val="List Paragraph"/>
    <w:basedOn w:val="Standard"/>
    <w:rsid w:val="003865EF"/>
    <w:pPr>
      <w:ind w:left="720"/>
    </w:pPr>
  </w:style>
  <w:style w:type="paragraph" w:styleId="HTML-wstpniesformatowany">
    <w:name w:val="HTML Preformatted"/>
    <w:basedOn w:val="Standard"/>
    <w:link w:val="HTML-wstpniesformatowanyZnak"/>
    <w:rsid w:val="003865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865EF"/>
    <w:rPr>
      <w:rFonts w:ascii="Consolas" w:eastAsia="SimSun" w:hAnsi="Consolas" w:cs="Calibri"/>
      <w:kern w:val="3"/>
      <w:sz w:val="20"/>
      <w:szCs w:val="20"/>
    </w:rPr>
  </w:style>
  <w:style w:type="numbering" w:customStyle="1" w:styleId="WWNum1">
    <w:name w:val="WWNum1"/>
    <w:basedOn w:val="Bezlisty"/>
    <w:rsid w:val="003865EF"/>
    <w:pPr>
      <w:numPr>
        <w:numId w:val="9"/>
      </w:numPr>
    </w:pPr>
  </w:style>
  <w:style w:type="numbering" w:customStyle="1" w:styleId="WWNum2">
    <w:name w:val="WWNum2"/>
    <w:basedOn w:val="Bezlisty"/>
    <w:rsid w:val="003865EF"/>
    <w:pPr>
      <w:numPr>
        <w:numId w:val="2"/>
      </w:numPr>
    </w:pPr>
  </w:style>
  <w:style w:type="numbering" w:customStyle="1" w:styleId="WWNum3">
    <w:name w:val="WWNum3"/>
    <w:basedOn w:val="Bezlisty"/>
    <w:rsid w:val="003865EF"/>
    <w:pPr>
      <w:numPr>
        <w:numId w:val="1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A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A6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4</cp:revision>
  <cp:lastPrinted>2025-07-25T12:29:00Z</cp:lastPrinted>
  <dcterms:created xsi:type="dcterms:W3CDTF">2025-07-23T10:22:00Z</dcterms:created>
  <dcterms:modified xsi:type="dcterms:W3CDTF">2025-07-25T12:29:00Z</dcterms:modified>
</cp:coreProperties>
</file>